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PCA Draft Comment Response Log</w:t>
      </w:r>
    </w:p>
    <w:p>
      <w:pPr>
        <w:spacing w:after="120"/>
      </w:pPr>
      <w:r>
        <w:rPr>
          <w:i/>
          <w:iCs/>
          <w:sz w:val="20"/>
          <w:szCs w:val="20"/>
        </w:rPr>
        <w:t xml:space="preserve">Fillable template. Everything highlighted in yellow is yours to replace — 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pca.professionaldrafter.com/property-condition-report/pca-draft-comment-response-log/</w:t>
      </w:r>
    </w:p>
    <w:p/>
    <w:p>
      <w:pPr>
        <w:pStyle w:val="Heading2"/>
      </w:pPr>
      <w:r>
        <w:t xml:space="preserve">Draft Set and Comment Register</w:t>
      </w:r>
    </w:p>
    <w:p>
      <w:pPr>
        <w:spacing w:after="120"/>
      </w:pPr>
      <w:r>
        <w:rPr>
          <w:i/>
          <w:iCs/>
          <w:sz w:val="18"/>
          <w:szCs w:val="18"/>
        </w:rPr>
        <w:t xml:space="preserve">Identify the draft narrative, both tables and appendices sent for comment. Assign a stable ID to each comment and keep the original request with its author, date and report reference. Page numbers can change; include the section heading or schedule item as well.</w:t>
      </w:r>
    </w:p>
    <w:p>
      <w:pPr>
        <w:spacing w:after="120"/>
      </w:pPr>
      <w:r>
        <w:t xml:space="preserve">Draft issue / comment round: </w:t>
      </w:r>
      <w:r>
        <w:rPr>
          <w:highlight w:val="yellow"/>
          <w:highlightCs w:val="yellow"/>
        </w:rPr>
        <w:t xml:space="preserve">[ ______________________ ]</w:t>
      </w:r>
    </w:p>
    <w:p>
      <w:pPr>
        <w:spacing w:after="120"/>
      </w:pPr>
      <w:r>
        <w:t xml:space="preserve">Comment ID: </w:t>
      </w:r>
      <w:r>
        <w:rPr>
          <w:highlight w:val="yellow"/>
          <w:highlightCs w:val="yellow"/>
        </w:rPr>
        <w:t xml:space="preserve">[ ______________________ ]</w:t>
      </w:r>
    </w:p>
    <w:p>
      <w:pPr>
        <w:spacing w:after="120"/>
      </w:pPr>
      <w:r>
        <w:t xml:space="preserve">Narrative or schedule reference: </w:t>
      </w:r>
      <w:r>
        <w:rPr>
          <w:highlight w:val="yellow"/>
          <w:highlightCs w:val="yellow"/>
        </w:rPr>
        <w:t xml:space="preserve">[ ______________________ ]</w:t>
      </w:r>
    </w:p>
    <w:p>
      <w:pPr>
        <w:spacing w:after="120"/>
      </w:pPr>
      <w:r>
        <w:rPr>
          <w:highlight w:val="yellow"/>
          <w:highlightCs w:val="yellow"/>
        </w:rPr>
        <w:t xml:space="preserve">[Property and engagement; draft issue and filenames; comment round; comment ID, sender and date; section or table item; original comment; response due date agreed for this round.]</w:t>
      </w:r>
    </w:p>
    <w:p/>
    <w:p>
      <w:pPr>
        <w:pStyle w:val="Heading2"/>
      </w:pPr>
      <w:r>
        <w:t xml:space="preserve">Evidence and Requested Action</w:t>
      </w:r>
    </w:p>
    <w:p>
      <w:pPr>
        <w:spacing w:after="120"/>
      </w:pPr>
      <w:r>
        <w:rPr>
          <w:i/>
          <w:iCs/>
          <w:sz w:val="18"/>
          <w:szCs w:val="18"/>
        </w:rPr>
        <w:t xml:space="preserve">Identify what the comment asks to change and what supports it: the existing field record, a calculation, a newly supplied document or an unverified statement. Record the date and origin of new material. A preference for a smaller allowance is a request; it is not the cost basis.</w:t>
      </w:r>
    </w:p>
    <w:p>
      <w:pPr>
        <w:spacing w:after="120"/>
      </w:pPr>
      <w:r>
        <w:rPr>
          <w:highlight w:val="yellow"/>
          <w:highlightCs w:val="yellow"/>
        </w:rPr>
        <w:t xml:space="preserve">[For each ID: requested change; evidence already in the file; new material with provider and date; unsupported assumptions; whether further work is needed.]</w:t>
      </w:r>
    </w:p>
    <w:p/>
    <w:p>
      <w:pPr>
        <w:pStyle w:val="Heading2"/>
      </w:pPr>
      <w:r>
        <w:t xml:space="preserve">Response and Disposition</w:t>
      </w:r>
    </w:p>
    <w:p>
      <w:pPr>
        <w:spacing w:after="120"/>
      </w:pPr>
      <w:r>
        <w:rPr>
          <w:i/>
          <w:iCs/>
          <w:sz w:val="18"/>
          <w:szCs w:val="18"/>
        </w:rPr>
        <w:t xml:space="preserve">State whether the requested edit is accepted, partly accepted, declined or pending, and give the reason. Write the replacement wording or the exact location of the change. If additional work is needed, record that action and its owner without claiming the original comment is resolved.</w:t>
      </w:r>
    </w:p>
    <w:p>
      <w:pPr>
        <w:spacing w:after="120"/>
      </w:pPr>
      <w:r>
        <w:rPr>
          <w:highlight w:val="yellow"/>
          <w:highlightCs w:val="yellow"/>
        </w:rPr>
        <w:t xml:space="preserve">[For each ID: response; disposition; reason; revised text or document reference; open action, responsible person and agreed date, if any.]</w:t>
      </w:r>
    </w:p>
    <w:p/>
    <w:p>
      <w:pPr>
        <w:pStyle w:val="Heading2"/>
      </w:pPr>
      <w:r>
        <w:t xml:space="preserve">Narrative and Schedule Reconciliation</w:t>
      </w:r>
    </w:p>
    <w:p>
      <w:pPr>
        <w:spacing w:after="120"/>
      </w:pPr>
      <w:r>
        <w:rPr>
          <w:i/>
          <w:iCs/>
          <w:sz w:val="18"/>
          <w:szCs w:val="18"/>
        </w:rPr>
        <w:t xml:space="preserve">Trace an accepted edit through the narrative, [Immediate Repairs Table](/cost-schedules/immediate-repairs-schedule/), [Replacement Reserves Table](/cost-schedules/replacement-reserves-schedule/) and summary. Record which changed and which did not. Keep an unresolved amount visibly undetermined rather than letting it become a numeric zero during reconciliation.</w:t>
      </w:r>
    </w:p>
    <w:p>
      <w:pPr>
        <w:spacing w:after="120"/>
      </w:pPr>
      <w:r>
        <w:rPr>
          <w:highlight w:val="yellow"/>
          <w:highlightCs w:val="yellow"/>
        </w:rPr>
        <w:t xml:space="preserve">[For each accepted edit: affected finding; immediate-repair line and total; reserve line and total; summary and limitations changes; reconciled issue identifiers; outstanding discrepancies.]</w:t>
      </w:r>
    </w:p>
    <w:p/>
    <w:p>
      <w:pPr>
        <w:pStyle w:val="Heading2"/>
      </w:pPr>
      <w:r>
        <w:t xml:space="preserve">Open Items at Report Issue</w:t>
      </w:r>
    </w:p>
    <w:p>
      <w:pPr>
        <w:spacing w:after="120"/>
      </w:pPr>
      <w:r>
        <w:rPr>
          <w:i/>
          <w:iCs/>
          <w:sz w:val="18"/>
          <w:szCs w:val="18"/>
        </w:rPr>
        <w:t xml:space="preserve">Separate an unfinished edit from an unresolved property question. The first may prevent an internally consistent issue set; the second may belong expressly in the delivered findings and [limitations](/field-observations/limitations-and-field-conditions/). State what the parties agreed to receive and what remains to be answered.</w:t>
      </w:r>
    </w:p>
    <w:p>
      <w:pPr>
        <w:spacing w:after="120"/>
      </w:pPr>
      <w:r>
        <w:rPr>
          <w:highlight w:val="yellow"/>
          <w:highlightCs w:val="yellow"/>
        </w:rPr>
        <w:t xml:space="preserve">[Unfinished drafting actions; unresolved property questions; where each appears in the report; requested additional work and its status; client delivery instruction reference.]</w:t>
      </w:r>
    </w:p>
    <w:p/>
    <w:p>
      <w:pPr>
        <w:pStyle w:val="Heading2"/>
      </w:pPr>
      <w:r>
        <w:t xml:space="preserve">Issue and Comment Closeout Record</w:t>
      </w:r>
    </w:p>
    <w:p>
      <w:pPr>
        <w:spacing w:after="120"/>
      </w:pPr>
      <w:r>
        <w:rPr>
          <w:i/>
          <w:iCs/>
          <w:sz w:val="18"/>
          <w:szCs w:val="18"/>
        </w:rPr>
        <w:t xml:space="preserve">Record the final filenames, issue date and superseded draft. Preserve the response log with the issue set. Closing a comment means recording its disposition; it need not mean granting the requested edit or resolving the underlying condition.</w:t>
      </w:r>
    </w:p>
    <w:p>
      <w:pPr>
        <w:spacing w:after="120"/>
      </w:pPr>
      <w:r>
        <w:rPr>
          <w:highlight w:val="yellow"/>
          <w:highlightCs w:val="yellow"/>
        </w:rPr>
        <w:t xml:space="preserve">[Report issue date and revision; files issued; superseded draft; comment dispositions carried forward; distribution record; any subsequent instruction requiring a new revision.]</w:t>
      </w:r>
    </w:p>
    <w:p/>
    <w:p>
      <w:pPr>
        <w:spacing w:before="240"/>
      </w:pPr>
      <w:r>
        <w:rPr>
          <w:i/>
          <w:iCs/>
          <w:sz w:val="18"/>
          <w:szCs w:val="18"/>
        </w:rPr>
        <w:t xml:space="preserve">This template is a general drafting aid. It is not engineering or legal advice, and not an opinion on any building. Client scope governs the assessment, and state and local requirements vary. Adapt this to your engagement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The response log between the Bellwether Commons draft summary of 18 March 2026 and report issue of 27 March 2026. Comments and correspondence below are invented and illustrative. The cost figures repeat the library's fictional correction and are illustrative only, not estimating guidance or values to reuse.</w:t>
      </w:r>
    </w:p>
    <w:p/>
    <w:p>
      <w:pPr>
        <w:pStyle w:val="Heading2"/>
      </w:pPr>
      <w:r>
        <w:t xml:space="preserve">Draft Set and Comment Register</w:t>
      </w:r>
    </w:p>
    <w:p>
      <w:pPr>
        <w:spacing w:after="120"/>
      </w:pPr>
      <w:r>
        <w:t xml:space="preserve">Engagement NC-2026-0217, Northbank Capital, Bellwether Commons. The log is opened for comments on the 18 March draft summary and accompanying report materials. The site visit remains 4 March. Four entries received through Northbank's transaction contact are assigned IDs D-01 through D-04: reconcile the immediate-repair total; clarify the unit sample; remove the clubhouse roof limitation; and show whether the panel question has a cost allowance. The comments are identified by section heading rather than page number. This is a fictional client comment round on the existing acquisition assignment; no new lender form or agency scope is introduced.</w:t>
      </w:r>
    </w:p>
    <w:p/>
    <w:p>
      <w:pPr>
        <w:pStyle w:val="Heading2"/>
      </w:pPr>
      <w:r>
        <w:t xml:space="preserve">Evidence and Requested Action</w:t>
      </w:r>
    </w:p>
    <w:p>
      <w:pPr>
        <w:spacing w:after="120"/>
      </w:pPr>
      <w:r>
        <w:t xml:space="preserve">D-01 points to the difference between the earlier summary and the developed immediate-repair schedule. The relevant basis is the schedule's treatment of temporary valley repairs at buildings 3 and 7 ahead of the roof replacement in reserves. D-02 refers to the field count of fifteen observed units, including the four reported down for turnover. D-03 supplies no new roof observation and asks for a shorter limitations section. D-04 asks for a number for the electrical panels, but supplies no manufacturer identification or other evidence that would resolve the existing question. Each entry distinguishes a drafting request from new information about the property.</w:t>
      </w:r>
    </w:p>
    <w:p/>
    <w:p>
      <w:pPr>
        <w:pStyle w:val="Heading2"/>
      </w:pPr>
      <w:r>
        <w:t xml:space="preserve">Response and Disposition</w:t>
      </w:r>
    </w:p>
    <w:p>
      <w:pPr>
        <w:spacing w:after="120"/>
      </w:pPr>
      <w:r>
        <w:t xml:space="preserve">D-01 is accepted as a reconciliation correction: the illustrative immediate-repair total is $98,216, replacing the $118,400 carried in the earlier draft summary. The response points to the changed treatment of the roof valleys and does not describe repairs as completed. D-02 is accepted as a clarification: the four down units are included in the fifteen, not additional to them. D-03 is declined because editing the paragraph cannot provide observation of the unaccessed roof area. D-04 is answered with an explicit undetermined status for the panel exposure and remains linked to the recommendation for identification; no replacement cost is supplied.</w:t>
      </w:r>
    </w:p>
    <w:p/>
    <w:p>
      <w:pPr>
        <w:pStyle w:val="Heading2"/>
      </w:pPr>
      <w:r>
        <w:t xml:space="preserve">Narrative and Schedule Reconciliation</w:t>
      </w:r>
    </w:p>
    <w:p>
      <w:pPr>
        <w:spacing w:after="120"/>
      </w:pPr>
      <w:r>
        <w:t xml:space="preserve">The D-01 record identifies the Immediate Repairs Table and executive summary as the places where the corrected total must agree. It also points to the roofing narrative and the separate replacement entry in the Replacement Reserves Table so the temporary repair is not described as full replacement. This log creates no new reserve amount or service-life assumption. D-02 changes the explanation of the observed sample and changes neither schedule. For D-03, the clubhouse limitation remains in the narrative and summary. For D-04, the schedule discussion makes clear that the unresolved exposure is unpriced; a blank numeric allowance is not described as a finding that the panels need no work.</w:t>
      </w:r>
    </w:p>
    <w:p/>
    <w:p>
      <w:pPr>
        <w:pStyle w:val="Heading2"/>
      </w:pPr>
      <w:r>
        <w:t xml:space="preserve">Open Items at Report Issue</w:t>
      </w:r>
    </w:p>
    <w:p>
      <w:pPr>
        <w:spacing w:after="120"/>
      </w:pPr>
      <w:r>
        <w:t xml:space="preserve">At the issue check, the wording and total corrections are complete. The underlying clubhouse roof, northern paving and electrical identification questions remain as described in the report. No return visit or specialist result has been added through this comment cycle. The log points to those open matters in the delivered limitations and summary so they remain visible outside the email chain. D-03's requested deletion is closed as declined; the roof question itself remains unresolved. D-04's request for an amount is closed with the explanation that the available information does not establish the scope to price.</w:t>
      </w:r>
    </w:p>
    <w:p/>
    <w:p>
      <w:pPr>
        <w:pStyle w:val="Heading2"/>
      </w:pPr>
      <w:r>
        <w:t xml:space="preserve">Issue and Comment Closeout Record</w:t>
      </w:r>
    </w:p>
    <w:p>
      <w:pPr>
        <w:spacing w:after="120"/>
      </w:pPr>
      <w:r>
        <w:t xml:space="preserve">The issue record identifies the 27 March PCR, its two cost schedules and appendices as the delivered set. The 18 March summary is marked superseded in the transaction folder, and the issued summary itself explains the earlier total. The response log is retained with both the original comments and the delivered files. Northbank's transaction contact receives the log with the report, including the declined deletion and the unpriced panel question. This records what was issued and how the comments were handled; it does not record lender acceptance, resolution of all property questions or a second assessment date.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pca.professionaldrafter.com/property-condition-report/pca-draft-comment-response-log/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PCA Draft Comment Response 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 Draft Comment Response Log Template &amp; Example</dc:title>
  <dc:creator>Property Condition Report Library</dc:creator>
  <dc:description>Track lender comments on a draft PCA through responses, evidence and report revisions. Includes a worked example and free Word template.</dc:description>
  <cp:lastModifiedBy>Un-named</cp:lastModifiedBy>
  <cp:revision>1</cp:revision>
  <dcterms:created xsi:type="dcterms:W3CDTF">2026-10-13T13:36:14.154Z</dcterms:created>
  <dcterms:modified xsi:type="dcterms:W3CDTF">2026-10-13T13:36:14.154Z</dcterms:modified>
</cp:coreProperties>
</file>

<file path=docProps/custom.xml><?xml version="1.0" encoding="utf-8"?>
<Properties xmlns="http://schemas.openxmlformats.org/officeDocument/2006/custom-properties" xmlns:vt="http://schemas.openxmlformats.org/officeDocument/2006/docPropsVTypes"/>
</file>